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6E50B" w14:textId="77777777" w:rsidR="00F556FE" w:rsidRPr="00E94816" w:rsidRDefault="00F556FE" w:rsidP="004C74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35ADC18C" w14:textId="77777777" w:rsidR="004C7453" w:rsidRPr="00E94816" w:rsidRDefault="004C7453" w:rsidP="000069BF">
      <w:pPr>
        <w:spacing w:after="12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ЗАТВЕРДЖЕНО</w:t>
      </w:r>
    </w:p>
    <w:p w14:paraId="65E6D6B9" w14:textId="77777777" w:rsidR="004C7453" w:rsidRPr="00E94816" w:rsidRDefault="000069BF" w:rsidP="00E94816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</w:t>
      </w:r>
      <w:r w:rsidR="008253A5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озпорядження </w:t>
      </w:r>
      <w:r w:rsidR="004C7453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начальника обласної військової адміністрації</w:t>
      </w:r>
    </w:p>
    <w:p w14:paraId="63C86041" w14:textId="77777777" w:rsidR="004C7453" w:rsidRPr="00E94816" w:rsidRDefault="00007C3F" w:rsidP="004C7453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______________ </w:t>
      </w:r>
      <w:r w:rsidR="008253A5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2026</w:t>
      </w:r>
      <w:r w:rsidR="000069BF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р. </w:t>
      </w: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№</w:t>
      </w:r>
      <w:r w:rsidR="000069BF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_______</w:t>
      </w:r>
    </w:p>
    <w:p w14:paraId="192190C8" w14:textId="77777777" w:rsidR="004C7453" w:rsidRPr="00E94816" w:rsidRDefault="004C7453" w:rsidP="004C7453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7BC031A" w14:textId="77777777" w:rsidR="00F556FE" w:rsidRPr="00E94816" w:rsidRDefault="00F556FE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42CFC9FF" w14:textId="77777777" w:rsidR="00F556FE" w:rsidRPr="00E94816" w:rsidRDefault="00F556FE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ПЛАН ДІЙ</w:t>
      </w:r>
    </w:p>
    <w:p w14:paraId="38851567" w14:textId="77777777" w:rsidR="00F556FE" w:rsidRPr="00E94816" w:rsidRDefault="00F556FE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з виконання резолюції Ради Безпеки ООН 1325 </w:t>
      </w:r>
    </w:p>
    <w:p w14:paraId="6492DB1F" w14:textId="77777777" w:rsidR="00F556FE" w:rsidRPr="00E94816" w:rsidRDefault="00F556FE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«Жінки,</w:t>
      </w:r>
      <w:r w:rsidR="008253A5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мир, безпека» на період до 2030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року </w:t>
      </w:r>
    </w:p>
    <w:p w14:paraId="70ED11C5" w14:textId="77777777" w:rsidR="00F556FE" w:rsidRPr="00E94816" w:rsidRDefault="00F556FE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у Чернігівській області</w:t>
      </w:r>
    </w:p>
    <w:p w14:paraId="51CFA6C8" w14:textId="77777777" w:rsidR="00F556FE" w:rsidRPr="00E94816" w:rsidRDefault="00F556FE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263E1602" w14:textId="77777777" w:rsidR="00F556FE" w:rsidRPr="00E94816" w:rsidRDefault="00F556FE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Загальні питання</w:t>
      </w:r>
    </w:p>
    <w:p w14:paraId="36DF0BEA" w14:textId="77777777" w:rsidR="006000D8" w:rsidRPr="00E94816" w:rsidRDefault="006000D8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25D8EAE6" w14:textId="77777777" w:rsidR="003A6668" w:rsidRPr="00E94816" w:rsidRDefault="003A6668" w:rsidP="0000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План дій з виконання резолюції Ради Безпеки ООН 1325 «Жінки,</w:t>
      </w:r>
      <w:r w:rsidR="000170BA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мир, безпека» на період до 2030</w:t>
      </w: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 у Чернігівській області (далі – План дій) спрямований на фактичну реалізацію </w:t>
      </w:r>
      <w:r w:rsidR="001F35A4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Законів України «</w:t>
      </w:r>
      <w:r w:rsidR="00830C26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 забезпечення рівних прав т</w:t>
      </w:r>
      <w:r w:rsidR="001F35A4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 можливостей жінок і чоловіків», «</w:t>
      </w:r>
      <w:r w:rsidR="00830C26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 засади вн</w:t>
      </w:r>
      <w:r w:rsidR="001F35A4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утрішньої і зовнішньої політики», «</w:t>
      </w:r>
      <w:r w:rsidR="00830C26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 забезпечення прав і свобод громадян та правовий режим на тимчасо</w:t>
      </w:r>
      <w:r w:rsidR="001F35A4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во окупованій території України», «</w:t>
      </w:r>
      <w:r w:rsidR="00830C26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 забезпечення прав і сво</w:t>
      </w:r>
      <w:r w:rsidR="001F35A4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бод внутрішньо переміщених осіб», «Про корінні народи України», «</w:t>
      </w:r>
      <w:r w:rsidR="00830C26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 соціальний і правовий захист осіб, стосовно яких встановлено факт позбавлення особистої свободи внаслідок збройної агресії проти</w:t>
      </w:r>
      <w:r w:rsidR="001F35A4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України, та членів їхніх сімей», «</w:t>
      </w:r>
      <w:r w:rsidR="00830C26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 правовий і соціальний захист осіб, постраждалих від сексуального насильства, пов’язаного із збройною агресією Російської Федерації проти України, та надання їм н</w:t>
      </w:r>
      <w:r w:rsidR="001F35A4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евідкладних проміжних репарацій»</w:t>
      </w:r>
      <w:r w:rsidR="00830C26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 w:rsidR="0069149D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розпоряджень Кабінету Міністрів України від 2 травня 2025 р.</w:t>
      </w:r>
      <w:r w:rsidR="007D25B4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№ 439 «</w:t>
      </w:r>
      <w:r w:rsidR="0069149D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Деякі питання реалізації Державної стратегії забезпечення рівних прав та можливостей жінок і ч</w:t>
      </w:r>
      <w:r w:rsidR="007D25B4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оловіків на період до 2030</w:t>
      </w:r>
      <w:r w:rsid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року», від 14 травня 2025 р. № </w:t>
      </w:r>
      <w:r w:rsidR="007D25B4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475 «</w:t>
      </w:r>
      <w:r w:rsidR="0069149D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Деякі питання забезпечення переговорного процесу про вступ України до Європейського Союзу з</w:t>
      </w:r>
      <w:r w:rsidR="007D25B4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 кластером 1 «Основи процесу вступу до ЄС»</w:t>
      </w:r>
      <w:r w:rsidR="0069149D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 метою забезпечення виконання Р</w:t>
      </w:r>
      <w:r w:rsidR="007D25B4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езолюції Ради Безпеки ООН 1325 «Жінки, мир, безпека»</w:t>
      </w:r>
      <w:r w:rsidR="0069149D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ухваленої Радою Безпеки ООН 31 жовтня 2000 р.</w:t>
      </w:r>
    </w:p>
    <w:p w14:paraId="0DB839B2" w14:textId="77777777" w:rsidR="00C1198A" w:rsidRPr="00E94816" w:rsidRDefault="00E746E7" w:rsidP="00C11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Необхідність </w:t>
      </w:r>
      <w:r w:rsidR="00007C3F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затвердження нового</w:t>
      </w: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Плану дій пов’язана</w:t>
      </w:r>
      <w:r w:rsidR="00865D01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322ED9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із</w:t>
      </w:r>
      <w:r w:rsidR="005A5241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затвердженням розпорядження Кабінету Міністрів України від 25 лютого 2026 р. № 214-р </w:t>
      </w:r>
      <w:r w:rsidR="00322ED9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5A5241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</w:t>
      </w:r>
      <w:r w:rsidR="005A5241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Про затвердження Національного плану дій з виконання резолюції Ради Безпеки ООН 1325 «Жінки, мир, безпека» на період до 2030 року та плану заходів з його виконання»</w:t>
      </w:r>
      <w:r w:rsidR="00F91706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та із завершенням строку реалізації розпорядження начальника обласної військової адміністрації від 01.06.2023 № 323 «Про затвердження Плану дій з виконання резолюції Ради Безпеки ООН 1325 «Жінки, мир, безпека» на період до 2025 року у Чернігівській області»</w:t>
      </w:r>
      <w:r w:rsidR="00C1198A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.</w:t>
      </w:r>
    </w:p>
    <w:p w14:paraId="6F8A27B8" w14:textId="77777777" w:rsidR="00615DA1" w:rsidRPr="00E94816" w:rsidRDefault="00F97AD4" w:rsidP="00C11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Існує необхідність у вжитті дієвих заходів для </w:t>
      </w:r>
      <w:r w:rsidR="00615DA1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зменшення гендерної нерівності, створення умов для рівної участі жінок і чоловіків в процесах ухвалення рішень на всіх рівнях, зміцнення інституційної спроможності</w:t>
      </w:r>
      <w:r w:rsidR="00952DF3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до реалізації порядку денного «Жінки, мир, безпека», забезпечення безпеки населення у територіальних громадах з урахуванням потреб різних категорій </w:t>
      </w:r>
      <w:r w:rsidR="00952DF3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жінок і чоловіків, зміцнення соціальної згуртованості, забезпечення захисту та надання комплексної допомоги особам, які постраждали від сексуального насильства, пов’язаного зі збройною агресією </w:t>
      </w:r>
      <w:r w:rsidR="00162F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Російської Ф</w:t>
      </w:r>
      <w:r w:rsidR="00952DF3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едерації проти України.</w:t>
      </w:r>
    </w:p>
    <w:p w14:paraId="2222B7AE" w14:textId="77777777" w:rsidR="00F75DE9" w:rsidRPr="00E94816" w:rsidRDefault="00BA3EBF" w:rsidP="00E05F60">
      <w:pPr>
        <w:spacing w:after="0" w:line="240" w:lineRule="auto"/>
        <w:ind w:firstLine="567"/>
        <w:jc w:val="both"/>
        <w:rPr>
          <w:lang w:val="uk-UA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 П</w:t>
      </w:r>
      <w:r w:rsidR="00022E5A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лані дій враховано:</w:t>
      </w:r>
      <w:r w:rsidR="00A36855" w:rsidRPr="00E94816">
        <w:rPr>
          <w:lang w:val="uk-UA"/>
        </w:rPr>
        <w:t xml:space="preserve"> </w:t>
      </w:r>
    </w:p>
    <w:p w14:paraId="28ED4F2D" w14:textId="77777777" w:rsidR="00022E5A" w:rsidRPr="00E94816" w:rsidRDefault="00A36855" w:rsidP="0000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аналіз нових викликів,</w:t>
      </w:r>
      <w:r w:rsidR="00162F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спричинених збройною агресією Російської Ф</w:t>
      </w: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едерації проти України</w:t>
      </w:r>
      <w:r w:rsidR="00C42DB8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14:paraId="33033755" w14:textId="77777777" w:rsidR="00F75DE9" w:rsidRPr="00E94816" w:rsidRDefault="00F75DE9" w:rsidP="0000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результати багатосторонніх консультацій з представниками органів державної влади, сектору безпеки і оборони, громадських об’єднань та міжнародних організацій.</w:t>
      </w:r>
    </w:p>
    <w:p w14:paraId="1D6E8462" w14:textId="77777777" w:rsidR="00022E5A" w:rsidRPr="00E94816" w:rsidRDefault="00022E5A" w:rsidP="000069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3D96889" w14:textId="77777777" w:rsidR="00022E5A" w:rsidRPr="00E94816" w:rsidRDefault="00022E5A" w:rsidP="00C42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68C2DCE" w14:textId="77777777" w:rsidR="008B73A1" w:rsidRPr="00E94816" w:rsidRDefault="008B73A1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Аналіз проблеми</w:t>
      </w:r>
    </w:p>
    <w:p w14:paraId="3AC6101A" w14:textId="77777777" w:rsidR="0086754B" w:rsidRPr="00E94816" w:rsidRDefault="0086754B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B648E3C" w14:textId="77777777" w:rsidR="0043234F" w:rsidRPr="00E94816" w:rsidRDefault="007E5F02" w:rsidP="00DE2A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Починаючи з </w:t>
      </w:r>
      <w:r w:rsidR="0086754B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24 лютого 2022 року Чернігівська область живе і працює в умовах </w:t>
      </w:r>
      <w:r w:rsidR="00F6155C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постійних критичних</w:t>
      </w:r>
      <w:r w:rsidR="0086754B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викликів</w:t>
      </w:r>
      <w:r w:rsid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 w:rsidR="0086754B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3E5C4C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зумовлених повномасштабною російською агресією</w:t>
      </w:r>
      <w:r w:rsidR="0086754B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 w:rsidR="00C962D9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Регіон зазнав м</w:t>
      </w:r>
      <w:r w:rsidR="008133CD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асштабних руйнувань: постраждав</w:t>
      </w:r>
      <w:r w:rsidR="00C962D9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житловий сектор, </w:t>
      </w:r>
      <w:r w:rsidR="00F344A6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об’єкти інфраструктури, заклади</w:t>
      </w:r>
      <w:r w:rsidR="00E772F0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освіти, охорони здоров’я, сп</w:t>
      </w:r>
      <w:r w:rsidR="009E0FB8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орту, культури, адміністративні будівлі, інженерні</w:t>
      </w:r>
      <w:r w:rsidR="00E772F0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мереж</w:t>
      </w:r>
      <w:r w:rsidR="009E0FB8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і, дорожнє господарство</w:t>
      </w:r>
      <w:r w:rsidR="00E772F0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3BB17701" w14:textId="77777777" w:rsidR="0086754B" w:rsidRPr="00E94816" w:rsidRDefault="0086754B" w:rsidP="007E5F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Багато суб’</w:t>
      </w:r>
      <w:r w:rsidR="00DE2A3B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єктів господарювання призупинили</w:t>
      </w: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свою роботу через руйнування або через заблокований доступ до ринків збуту чи сировини. Незважаючи на відступ російських загарбників із Чернігівщини, безпекова ситуація</w:t>
      </w:r>
      <w:r w:rsidR="00A52D71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залишається </w:t>
      </w:r>
      <w:r w:rsid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нестабільною</w:t>
      </w:r>
      <w:r w:rsidR="00FD627C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через географічне розташування.</w:t>
      </w: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Область має понад 450 км спільних кордонів з </w:t>
      </w:r>
      <w:r w:rsidR="00CA63F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двома країнами – з агресором – Росією, та її сателітом – Б</w:t>
      </w: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ілоруссю, і громади регіону перебувають під обстрілами або їх постійною загрозою</w:t>
      </w:r>
      <w:r w:rsidR="00FD627C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222F27B9" w14:textId="77777777" w:rsidR="00142B1E" w:rsidRPr="00E94816" w:rsidRDefault="00142B1E" w:rsidP="00F32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Відповідно до Переліку територій, на яких ведуться (велися) бойові дії або тимчасово окупованих РФ (Наказ Міністерства з питань реінтеграції тимчасово окупованих територій України від 22.12.2022 року №309 (зі змінами)), частини Новгород-Сіверського (Новгород-Сіверська та Семенівська міські територіальні громади), </w:t>
      </w:r>
      <w:proofErr w:type="spellStart"/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Корюківського</w:t>
      </w:r>
      <w:proofErr w:type="spellEnd"/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</w:t>
      </w:r>
      <w:proofErr w:type="spellStart"/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Корюківська</w:t>
      </w:r>
      <w:proofErr w:type="spellEnd"/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та </w:t>
      </w:r>
      <w:proofErr w:type="spellStart"/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Сновська</w:t>
      </w:r>
      <w:proofErr w:type="spellEnd"/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міські територіальні громади) та Чернігівського (</w:t>
      </w:r>
      <w:proofErr w:type="spellStart"/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Городнянська</w:t>
      </w:r>
      <w:proofErr w:type="spellEnd"/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міська територіальна громада) районів області </w:t>
      </w:r>
      <w:r w:rsid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належать</w:t>
      </w: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до територій, для яких залишається ймовірним виникнення можливості бойових дій.</w:t>
      </w:r>
    </w:p>
    <w:p w14:paraId="0613AD31" w14:textId="77777777" w:rsidR="001A4BE8" w:rsidRPr="00E94816" w:rsidRDefault="00571DC9" w:rsidP="00E70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Дівчата та</w:t>
      </w:r>
      <w:r w:rsidR="00F545A6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жінки частіше ніж чоловіки страждають від різних форм насильства, на ни</w:t>
      </w:r>
      <w:r w:rsidR="00B21823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х </w:t>
      </w:r>
      <w:r w:rsidR="009425C8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також </w:t>
      </w:r>
      <w:r w:rsidR="00FB25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лягає тягар збройної агресії Російської Ф</w:t>
      </w:r>
      <w:r w:rsidR="00F545A6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едерації: вони захищають Батьківщину, доглядають за дітьми, членами сім’ї похилого віку, особами з інвалідністю, виконують домашню роботу, утримують сім’ю, якщо інші її члени загинули, зникли безвісти або потрапили в полон. Це знижує можливості жінок повноцінно працювати, брати участь у прийнятті рішень на рівні територіальної громади та</w:t>
      </w:r>
      <w:r w:rsidR="0043234F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держави, у повоєнній відбудові.</w:t>
      </w:r>
    </w:p>
    <w:p w14:paraId="3BE7E121" w14:textId="77777777" w:rsidR="00BD276D" w:rsidRPr="00E94816" w:rsidRDefault="00E94816" w:rsidP="00E70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="00BD276D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продовж попереднього року в службі зайнятості Чернігівської області перебувало на обліку 13,4 тис. зареєстрованих безробітних, частка жінок у </w:t>
      </w:r>
      <w:r w:rsidR="00BD276D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структурі безробітних становила 80 %, 1301 безробітна особа мала статус внутрішньо переміщеної, 209 осіб – статус учасника бойових дій.</w:t>
      </w:r>
    </w:p>
    <w:p w14:paraId="49B48EE5" w14:textId="77777777" w:rsidR="007B38C8" w:rsidRPr="00E94816" w:rsidRDefault="00644722" w:rsidP="00E70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Під час війни проблема домашнього насильства менше висвітлюється в інформаційному просторі. Проте вона не тільки не зникла, а навпаки – загострилася. </w:t>
      </w:r>
      <w:r w:rsidR="00313822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Згідно з даними міжвідомчої статистики протягом І кварталу 2026 року в області зафіксовано 718 звернень щодо фактів домашнього насильства. Серед загального числа звернень 553 (77%) звернення надійшло від жінок. Від чоловіків надійшло 129 (18%) звернень. Від дітей з приводу насильства надійшло 36 повідомлень (5% від загальної кількості звернень). </w:t>
      </w:r>
    </w:p>
    <w:p w14:paraId="2EDAD437" w14:textId="77777777" w:rsidR="0090148F" w:rsidRPr="00E94816" w:rsidRDefault="0090148F" w:rsidP="0001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Зменшення кількості звернень до відповідних органів не означає, що зменшилась кількість випадків. Дедалі більше постраждалі замовчують такі випадки, що ймовірно пов’язано з небажанням обтяжувати інших «своїми» проблемами з огляду на збройний конфлікт в державі.</w:t>
      </w:r>
      <w:r w:rsidR="000162EE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14:paraId="1C0C0079" w14:textId="77777777" w:rsidR="009D7B81" w:rsidRPr="00E94816" w:rsidRDefault="009D7B81" w:rsidP="009D7B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Чернігівська область має значну кількість </w:t>
      </w:r>
      <w:proofErr w:type="spellStart"/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деокупованих</w:t>
      </w:r>
      <w:proofErr w:type="spellEnd"/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територій, де мешканці зіткнулися з воєнними злочинами безпосередньо. Складність реагування на випадки сексуального насильства, пов’язаного із збройною агресією полягає у:</w:t>
      </w:r>
    </w:p>
    <w:p w14:paraId="137AE82B" w14:textId="77777777" w:rsidR="00C74A4C" w:rsidRPr="00E94816" w:rsidRDefault="00C74A4C" w:rsidP="007260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81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D7B81" w:rsidRPr="00E94816">
        <w:rPr>
          <w:rFonts w:ascii="Times New Roman" w:hAnsi="Times New Roman" w:cs="Times New Roman"/>
          <w:sz w:val="28"/>
          <w:szCs w:val="28"/>
          <w:lang w:val="uk-UA"/>
        </w:rPr>
        <w:t>исокому рівні латентності:</w:t>
      </w:r>
      <w:r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="009D7B81" w:rsidRPr="00E94816">
        <w:rPr>
          <w:rFonts w:ascii="Times New Roman" w:hAnsi="Times New Roman" w:cs="Times New Roman"/>
          <w:sz w:val="28"/>
          <w:szCs w:val="28"/>
          <w:lang w:val="uk-UA"/>
        </w:rPr>
        <w:t>ерез стигму, страх перед осудом або повторною травматизацією постраждалі часто не з</w:t>
      </w:r>
      <w:r w:rsidRPr="00E94816">
        <w:rPr>
          <w:rFonts w:ascii="Times New Roman" w:hAnsi="Times New Roman" w:cs="Times New Roman"/>
          <w:sz w:val="28"/>
          <w:szCs w:val="28"/>
          <w:lang w:val="uk-UA"/>
        </w:rPr>
        <w:t>вертаються по допомогу офіційно;</w:t>
      </w:r>
    </w:p>
    <w:p w14:paraId="6D2974AA" w14:textId="77777777" w:rsidR="009D7B81" w:rsidRPr="00E94816" w:rsidRDefault="00C74A4C" w:rsidP="007260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81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D7B81" w:rsidRPr="00E94816">
        <w:rPr>
          <w:rFonts w:ascii="Times New Roman" w:hAnsi="Times New Roman" w:cs="Times New Roman"/>
          <w:sz w:val="28"/>
          <w:szCs w:val="28"/>
          <w:lang w:val="uk-UA"/>
        </w:rPr>
        <w:t>равмі громади:</w:t>
      </w:r>
      <w:r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9D7B81"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 невеликих громадах, де «всі знають усіх», забезпечення конфіденційності стає надважким завданням.</w:t>
      </w:r>
    </w:p>
    <w:p w14:paraId="6A6D7CB1" w14:textId="77777777" w:rsidR="00726070" w:rsidRPr="00E94816" w:rsidRDefault="00726070" w:rsidP="007260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816">
        <w:rPr>
          <w:rFonts w:ascii="Times New Roman" w:hAnsi="Times New Roman" w:cs="Times New Roman"/>
          <w:sz w:val="28"/>
          <w:szCs w:val="28"/>
          <w:lang w:val="uk-UA"/>
        </w:rPr>
        <w:t>За даними Чернігівської обласної прокуратури в області зафіксовано 8 осіб, які постраждали від сексуального насильства, пов’язаного з конфліктом і звернулися до прокуратури</w:t>
      </w:r>
      <w:r w:rsidR="00B72A42" w:rsidRPr="00E94816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еред них 5 жінок, 1 чоловік та 2 </w:t>
      </w:r>
      <w:r w:rsidR="00E94816">
        <w:rPr>
          <w:rFonts w:ascii="Times New Roman" w:hAnsi="Times New Roman" w:cs="Times New Roman"/>
          <w:sz w:val="28"/>
          <w:szCs w:val="28"/>
          <w:lang w:val="uk-UA"/>
        </w:rPr>
        <w:t>дитини (</w:t>
      </w:r>
      <w:r w:rsidRPr="00E94816">
        <w:rPr>
          <w:rFonts w:ascii="Times New Roman" w:hAnsi="Times New Roman" w:cs="Times New Roman"/>
          <w:sz w:val="28"/>
          <w:szCs w:val="28"/>
          <w:lang w:val="uk-UA"/>
        </w:rPr>
        <w:t>дівчинки</w:t>
      </w:r>
      <w:r w:rsidR="00E948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33D37" w:rsidRPr="00E948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55718A" w14:textId="77777777" w:rsidR="009D7B81" w:rsidRPr="00E94816" w:rsidRDefault="009D7B81" w:rsidP="007260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Викликом є забезпечення системного підходу до реагування на випадки сексуального насильства, п</w:t>
      </w:r>
      <w:r w:rsidR="00726070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ов’язаного із збройною агресією. </w:t>
      </w:r>
    </w:p>
    <w:p w14:paraId="39F16970" w14:textId="77777777" w:rsidR="009C3ADE" w:rsidRPr="00E94816" w:rsidRDefault="009C3ADE" w:rsidP="009B7B21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4816">
        <w:rPr>
          <w:sz w:val="28"/>
          <w:szCs w:val="28"/>
        </w:rPr>
        <w:t>За резу</w:t>
      </w:r>
      <w:r w:rsidR="009B7B21" w:rsidRPr="00E94816">
        <w:rPr>
          <w:sz w:val="28"/>
          <w:szCs w:val="28"/>
        </w:rPr>
        <w:t xml:space="preserve">льтатами проведеного </w:t>
      </w:r>
      <w:r w:rsidR="0081159B">
        <w:rPr>
          <w:sz w:val="28"/>
          <w:szCs w:val="28"/>
        </w:rPr>
        <w:t xml:space="preserve">у 2025 році </w:t>
      </w:r>
      <w:r w:rsidR="009B7B21" w:rsidRPr="00E94816">
        <w:rPr>
          <w:sz w:val="28"/>
          <w:szCs w:val="28"/>
        </w:rPr>
        <w:t>Коаліцією «Чернігівщина 1325»</w:t>
      </w:r>
      <w:r w:rsidRPr="00E94816">
        <w:rPr>
          <w:sz w:val="28"/>
          <w:szCs w:val="28"/>
        </w:rPr>
        <w:t xml:space="preserve"> опитування щодо проблем і потреб членів родин військовослужбовців/-</w:t>
      </w:r>
      <w:proofErr w:type="spellStart"/>
      <w:r w:rsidRPr="00E94816">
        <w:rPr>
          <w:sz w:val="28"/>
          <w:szCs w:val="28"/>
        </w:rPr>
        <w:t>иць</w:t>
      </w:r>
      <w:proofErr w:type="spellEnd"/>
      <w:r w:rsidRPr="00E94816">
        <w:rPr>
          <w:sz w:val="28"/>
          <w:szCs w:val="28"/>
        </w:rPr>
        <w:t xml:space="preserve"> та ветеранів/-</w:t>
      </w:r>
      <w:proofErr w:type="spellStart"/>
      <w:r w:rsidRPr="00E94816">
        <w:rPr>
          <w:sz w:val="28"/>
          <w:szCs w:val="28"/>
        </w:rPr>
        <w:t>ок</w:t>
      </w:r>
      <w:proofErr w:type="spellEnd"/>
      <w:r w:rsidRPr="00E94816">
        <w:rPr>
          <w:sz w:val="28"/>
          <w:szCs w:val="28"/>
        </w:rPr>
        <w:t xml:space="preserve"> Чернігівської області було </w:t>
      </w:r>
      <w:r w:rsidR="00E94816" w:rsidRPr="00E94816">
        <w:rPr>
          <w:sz w:val="28"/>
          <w:szCs w:val="28"/>
        </w:rPr>
        <w:t>з’ясовано</w:t>
      </w:r>
      <w:r w:rsidRPr="00E94816">
        <w:rPr>
          <w:sz w:val="28"/>
          <w:szCs w:val="28"/>
        </w:rPr>
        <w:t xml:space="preserve">, що 54% опитаних зацікавлені у відкритті власної справи; 30% потребують перекваліфікації, хоч 55% мають вищу освіту, а 32% спеціальну середню; 86% опитаних не мали доступу до освітніх програм у регіоні. Основна причина </w:t>
      </w:r>
      <w:r w:rsidR="00E94816">
        <w:rPr>
          <w:sz w:val="28"/>
          <w:szCs w:val="28"/>
        </w:rPr>
        <w:t>–</w:t>
      </w:r>
      <w:r w:rsidRPr="00E94816">
        <w:rPr>
          <w:sz w:val="28"/>
          <w:szCs w:val="28"/>
        </w:rPr>
        <w:t xml:space="preserve"> не знали про іс</w:t>
      </w:r>
      <w:r w:rsidR="00E94816">
        <w:rPr>
          <w:sz w:val="28"/>
          <w:szCs w:val="28"/>
        </w:rPr>
        <w:t>нування таких програм (74,2%). Ок</w:t>
      </w:r>
      <w:r w:rsidRPr="00E94816">
        <w:rPr>
          <w:sz w:val="28"/>
          <w:szCs w:val="28"/>
        </w:rPr>
        <w:t xml:space="preserve">рім цього, 40% вважають, що рівень підтримки щодо освітніх програм є недостатнім. 89,9% опитаних визнали, що іноді потребують психологічної допомоги. Між тим, 60% опитаних ніколи не зверталися до психологів. 47,8% тих, хто звертався за допомогою, мають потребу в її отриманні й надалі. 76% опитаних не обізнані, де і як можуть отримати соціальні гарантії.  </w:t>
      </w:r>
    </w:p>
    <w:p w14:paraId="7D66D144" w14:textId="77777777" w:rsidR="008D4FF7" w:rsidRPr="00E94816" w:rsidRDefault="008D4FF7" w:rsidP="00A13E02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4816">
        <w:rPr>
          <w:sz w:val="28"/>
          <w:szCs w:val="28"/>
        </w:rPr>
        <w:t xml:space="preserve">Додатковим викликом залишається забезпечення належного рівня координації між органами державної влади на місцевому рівні та іншими суб’єктами реалізації порядку денного «Жінки, мир, безпека». Незважаючи на певний прогрес у формалізації інституційного механізму, бракує усталених </w:t>
      </w:r>
      <w:r w:rsidRPr="00E94816">
        <w:rPr>
          <w:sz w:val="28"/>
          <w:szCs w:val="28"/>
        </w:rPr>
        <w:lastRenderedPageBreak/>
        <w:t>практик координації, єдиної методологічної бази, системи моніторингу та професійної п</w:t>
      </w:r>
      <w:r w:rsidR="004D1F42" w:rsidRPr="00E94816">
        <w:rPr>
          <w:sz w:val="28"/>
          <w:szCs w:val="28"/>
        </w:rPr>
        <w:t>ідготовки кадрів на всіх рівнях, плинність кадрів.</w:t>
      </w:r>
      <w:r w:rsidRPr="00E94816">
        <w:rPr>
          <w:sz w:val="28"/>
          <w:szCs w:val="28"/>
        </w:rPr>
        <w:t xml:space="preserve"> </w:t>
      </w:r>
    </w:p>
    <w:p w14:paraId="6C7706E6" w14:textId="77777777" w:rsidR="009B7B21" w:rsidRPr="00E94816" w:rsidRDefault="009B7B21" w:rsidP="00A13E02">
      <w:pPr>
        <w:pStyle w:val="docdata"/>
        <w:shd w:val="clear" w:color="auto" w:fill="FFFFFF"/>
        <w:spacing w:before="0" w:beforeAutospacing="0" w:after="0" w:afterAutospacing="0"/>
        <w:ind w:firstLine="567"/>
        <w:jc w:val="both"/>
      </w:pPr>
      <w:r w:rsidRPr="00E94816">
        <w:rPr>
          <w:sz w:val="28"/>
          <w:szCs w:val="28"/>
        </w:rPr>
        <w:t xml:space="preserve">Виявлені виклики та проблеми як організаційного, так і концептуального характеру, підкреслили потребу в оновленні підходів до формування </w:t>
      </w:r>
      <w:r w:rsidR="009E3694" w:rsidRPr="00E94816">
        <w:rPr>
          <w:sz w:val="28"/>
          <w:szCs w:val="28"/>
        </w:rPr>
        <w:t>Плану</w:t>
      </w:r>
      <w:r w:rsidRPr="00E94816">
        <w:rPr>
          <w:sz w:val="28"/>
          <w:szCs w:val="28"/>
        </w:rPr>
        <w:t xml:space="preserve"> дій. Це передбачає посилення координації, міжвідомчої взаємодії, розширення знань і навичок </w:t>
      </w:r>
      <w:r w:rsidR="005E694A" w:rsidRPr="00E94816">
        <w:rPr>
          <w:sz w:val="28"/>
          <w:szCs w:val="28"/>
        </w:rPr>
        <w:t xml:space="preserve">всіх </w:t>
      </w:r>
      <w:r w:rsidRPr="00E94816">
        <w:rPr>
          <w:sz w:val="28"/>
          <w:szCs w:val="28"/>
        </w:rPr>
        <w:t xml:space="preserve">виконавців </w:t>
      </w:r>
      <w:r w:rsidR="005E694A" w:rsidRPr="00E94816">
        <w:rPr>
          <w:sz w:val="28"/>
          <w:szCs w:val="28"/>
        </w:rPr>
        <w:t>П</w:t>
      </w:r>
      <w:r w:rsidRPr="00E94816">
        <w:rPr>
          <w:sz w:val="28"/>
          <w:szCs w:val="28"/>
        </w:rPr>
        <w:t>лану дій на всіх рівнях, визначення чітких індикаторів та нових підходів до проведення моніторингу, а також узгодженість з державною політикою в інших сферах та адаптацію до нинішніх безпекових викликів.</w:t>
      </w:r>
    </w:p>
    <w:p w14:paraId="2D50A6A8" w14:textId="77777777" w:rsidR="002B123A" w:rsidRPr="00E94816" w:rsidRDefault="002B123A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14:paraId="0A1653AD" w14:textId="77777777" w:rsidR="008B73A1" w:rsidRPr="00E94816" w:rsidRDefault="008B73A1" w:rsidP="000041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14:paraId="1594C2C1" w14:textId="77777777" w:rsidR="008B73A1" w:rsidRPr="00E94816" w:rsidRDefault="007A59BC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Мета, основні цільові групи та принципи</w:t>
      </w:r>
      <w:r w:rsidR="000942E9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8B73A1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Плану дій</w:t>
      </w:r>
    </w:p>
    <w:p w14:paraId="070034B8" w14:textId="77777777" w:rsidR="00BA31FA" w:rsidRPr="00E94816" w:rsidRDefault="00BA31FA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14:paraId="2DF318B6" w14:textId="77777777" w:rsidR="00161BB5" w:rsidRDefault="00D8349E" w:rsidP="00F13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Метою </w:t>
      </w:r>
      <w:r w:rsidR="00F13C0B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лану дій є створення умов для забезпечення рівної участі жінок і чоловіків у прийнятті рішень та інтеграції гендерного підходу у державну політику з питань безпеки і оборони, протидії безпековим викликам, повоєнного відновлення, встановлення справедливого миру, посилення національної стійкості та системної протидії насильству за ознакою статі, сексуальному насильству, пов’язаному із збройною агресією. </w:t>
      </w:r>
    </w:p>
    <w:p w14:paraId="6207DBDA" w14:textId="77777777" w:rsidR="001219DF" w:rsidRPr="00E94816" w:rsidRDefault="001219DF" w:rsidP="00F13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</w:t>
      </w:r>
      <w:r w:rsidR="00D8349E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лан дій орієнтований на врахування потреб і залучення різних груп жінок і чоловіків, які зазнають різного впливу від безпекових викликів, мають нерівний доступ до процесів ухвалення рішень, послуг і ресурсів, а також відіграють ключову роль у забезпеченні національної безпеки, повоєнного відновлення та побудові стійкого миру. </w:t>
      </w:r>
    </w:p>
    <w:p w14:paraId="628A1CF3" w14:textId="77777777" w:rsidR="00EA6EEC" w:rsidRPr="00E94816" w:rsidRDefault="00D8349E" w:rsidP="00F13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Цільові групи </w:t>
      </w:r>
      <w:r w:rsidR="001219DF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лану дій визначаються з урахуванням як рівня вразливості</w:t>
      </w:r>
      <w:r w:rsidR="00FB25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до наслідків збройної агресії Російської Ф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едерації проти України, так і потенціалу для участі у виконанні його заходів. </w:t>
      </w:r>
    </w:p>
    <w:p w14:paraId="67857F8D" w14:textId="77777777" w:rsidR="00EC1392" w:rsidRPr="00E94816" w:rsidRDefault="00D8349E" w:rsidP="00F13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Основну увагу в </w:t>
      </w:r>
      <w:r w:rsidR="00EA6EEC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лані дій приділено таким цільовим групам: </w:t>
      </w:r>
    </w:p>
    <w:p w14:paraId="077B25EF" w14:textId="77777777" w:rsidR="00EC1392" w:rsidRPr="00E94816" w:rsidRDefault="00D8349E" w:rsidP="00F13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особи, які постражд</w:t>
      </w:r>
      <w:r w:rsidR="00FB25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али внаслідок збройної агресії Російської Ф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едерації проти України, зокрема: внутрішньо переміщені особи; мешканці </w:t>
      </w:r>
      <w:proofErr w:type="spellStart"/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деокупованих</w:t>
      </w:r>
      <w:proofErr w:type="spellEnd"/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, та територій, прилеглих до лінії зіткнення, зокрема молодь; особи, які зазнали матеріальних збитків внаслідок воєнних (бойових) дій та обстрілів; </w:t>
      </w:r>
    </w:p>
    <w:p w14:paraId="1A6AEFE8" w14:textId="77777777" w:rsidR="00EC1392" w:rsidRPr="00E94816" w:rsidRDefault="00D8349E" w:rsidP="00F13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особи, які отримали поранення чи інші ушкодження здоров’я в районах воєнних (бойових) дій та/або в полоні; </w:t>
      </w:r>
    </w:p>
    <w:p w14:paraId="138265F6" w14:textId="77777777" w:rsidR="00EC1392" w:rsidRPr="00E94816" w:rsidRDefault="00D8349E" w:rsidP="00F13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особи, які отримали інвалідність внаслідок поранення, контузії, каліцтва або захворювання, одерж</w:t>
      </w:r>
      <w:r w:rsidR="00FB25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аних у період збройної агресії Р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осійської</w:t>
      </w:r>
      <w:r w:rsidR="00F01C8A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FB25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Ф</w:t>
      </w:r>
      <w:r w:rsidR="00F01C8A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едерації проти України; </w:t>
      </w:r>
    </w:p>
    <w:p w14:paraId="0C8E3735" w14:textId="77777777" w:rsidR="000A0BB3" w:rsidRPr="00E94816" w:rsidRDefault="00F01C8A" w:rsidP="00F13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особи, які постраждали від злочинів, п</w:t>
      </w:r>
      <w:r w:rsidR="00FB25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ов’язаних із збройною агресією Російської Ф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едерації проти України, зокрема: особи, які перебували в полоні, були примусово переміщені або утримувані/особи, стосовно яких встановлено факт позбавлення особистої своб</w:t>
      </w:r>
      <w:r w:rsidR="007F289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оди внаслідок збройної агресії Російської Ф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едерації проти України, та члени їх сімей; </w:t>
      </w:r>
    </w:p>
    <w:p w14:paraId="46E89F81" w14:textId="77777777" w:rsidR="000A0BB3" w:rsidRPr="00E94816" w:rsidRDefault="00F01C8A" w:rsidP="00F13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особи, які пережили політичні репресії, а також члени їх сімей; </w:t>
      </w:r>
    </w:p>
    <w:p w14:paraId="653BFAFE" w14:textId="77777777" w:rsidR="00D8349E" w:rsidRPr="00E94816" w:rsidRDefault="00F01C8A" w:rsidP="00F13C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особи, які зазнали катувань або виконували примусові роботи;</w:t>
      </w:r>
    </w:p>
    <w:p w14:paraId="4918C807" w14:textId="77777777" w:rsidR="000A0BB3" w:rsidRPr="00E94816" w:rsidRDefault="0096024E" w:rsidP="000A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lastRenderedPageBreak/>
        <w:t xml:space="preserve">особи, які постраждали від сексуального насильства, пов’язаного із збройною агресією; </w:t>
      </w:r>
    </w:p>
    <w:p w14:paraId="56BE81A5" w14:textId="77777777" w:rsidR="00D97228" w:rsidRPr="00E94816" w:rsidRDefault="0096024E" w:rsidP="000A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військовослужбовці та працівники складових сектору безпеки і оборони, які: </w:t>
      </w:r>
    </w:p>
    <w:p w14:paraId="65806D42" w14:textId="77777777" w:rsidR="00D97228" w:rsidRPr="00E94816" w:rsidRDefault="0096024E" w:rsidP="000A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брали або беруть участь у проведенні заходів з відсічі т</w:t>
      </w:r>
      <w:r w:rsidR="007F289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а стримування збройної агресії Російської Ф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едерації проти України; </w:t>
      </w:r>
    </w:p>
    <w:p w14:paraId="0AEC6069" w14:textId="77777777" w:rsidR="00D97228" w:rsidRPr="00E94816" w:rsidRDefault="0096024E" w:rsidP="000A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зазнали поранень, контузій, катувань; </w:t>
      </w:r>
    </w:p>
    <w:p w14:paraId="293B510C" w14:textId="77777777" w:rsidR="00D97228" w:rsidRPr="00E94816" w:rsidRDefault="0096024E" w:rsidP="000A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постраждали від сексуального або психологічного насильства, сексуальних домагань; </w:t>
      </w:r>
    </w:p>
    <w:p w14:paraId="63A0F5F9" w14:textId="77777777" w:rsidR="00D97228" w:rsidRPr="00E94816" w:rsidRDefault="0096024E" w:rsidP="000A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військовослужбовці, жінки та чоловіки, звільнені з військової служби, ветерани і </w:t>
      </w:r>
      <w:proofErr w:type="spellStart"/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ветеранки</w:t>
      </w:r>
      <w:proofErr w:type="spellEnd"/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війни, які потребують підтримки у процесі реінтеграції, відновлення здоров’я, реалізації прав; </w:t>
      </w:r>
    </w:p>
    <w:p w14:paraId="31094FA3" w14:textId="77777777" w:rsidR="00D97228" w:rsidRPr="00E94816" w:rsidRDefault="0096024E" w:rsidP="000A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члени сімей військовослужбовців, ветеранів і </w:t>
      </w:r>
      <w:proofErr w:type="spellStart"/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ветеранок</w:t>
      </w:r>
      <w:proofErr w:type="spellEnd"/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війни, осіб, які загинули або зникли безві</w:t>
      </w:r>
      <w:r w:rsidR="007F289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сти внаслідок збройної агресії Російської Ф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едерації проти України; </w:t>
      </w:r>
    </w:p>
    <w:p w14:paraId="4D40F58F" w14:textId="77777777" w:rsidR="00006532" w:rsidRPr="00E94816" w:rsidRDefault="0096024E" w:rsidP="000A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жінки та чоловіки, які проходять службу або працюють в складових сектору безпеки і оборони, правоохоронних органах, органах управління цивільного захисту, а також в органах державної влади та органах місцевого самоврядування, залучені до врегулювання питань безпеки, прав людини, повоєнного відновлення; </w:t>
      </w:r>
    </w:p>
    <w:p w14:paraId="50194484" w14:textId="77777777" w:rsidR="0096024E" w:rsidRPr="00232348" w:rsidRDefault="0096024E" w:rsidP="000A0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особи, які належать до вразливих груп населення, зокрема: особи з </w:t>
      </w:r>
      <w:r w:rsidRPr="0023234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інвалідністю, особи похилого віку, маломобільні групи населення, батьки і матері, які виховують дітей самостійно, представники національних меншин (спільнот), корінних народів України;</w:t>
      </w:r>
    </w:p>
    <w:p w14:paraId="7466666C" w14:textId="77777777" w:rsidR="00006532" w:rsidRPr="00E94816" w:rsidRDefault="00663564" w:rsidP="0000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особи складових сектору безпеки і оборони, які ухвалюють рішення щодо розв’язання конфліктів, формування політики соціальної згуртованості та повоєнного відновлення; </w:t>
      </w:r>
    </w:p>
    <w:p w14:paraId="177441B6" w14:textId="77777777" w:rsidR="00006532" w:rsidRPr="00E94816" w:rsidRDefault="00663564" w:rsidP="0000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громадські об’єднання, зокрема жіночі, правозахисні організації, організації ветеранів війни, які надають допомогу постраждалим від злочинів, п</w:t>
      </w:r>
      <w:r w:rsidR="001236A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ов’язаних із збройною агресією Російської Ф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едерації проти України, працюють над</w:t>
      </w:r>
      <w:r w:rsidR="00006532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впровадженням порядку денного «Жінки, мир, безпека»;</w:t>
      </w:r>
    </w:p>
    <w:p w14:paraId="62099BFC" w14:textId="77777777" w:rsidR="003640F3" w:rsidRPr="00E94816" w:rsidRDefault="00663564" w:rsidP="0000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волонтери, які надають підтримку пос</w:t>
      </w:r>
      <w:r w:rsidR="001236A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траждалим від збройної агресії Російської Ф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едерації проти України; </w:t>
      </w:r>
    </w:p>
    <w:p w14:paraId="25B20D95" w14:textId="77777777" w:rsidR="003640F3" w:rsidRPr="00E94816" w:rsidRDefault="00663564" w:rsidP="0000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надавачі соціальних послуг, послуг соціально-психологічної та медико психологічної реабілітації, військові психо</w:t>
      </w:r>
      <w:r w:rsidR="003640F3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логи, фахівці мобільних бригад;</w:t>
      </w:r>
    </w:p>
    <w:p w14:paraId="3ABFCA59" w14:textId="77777777" w:rsidR="00663564" w:rsidRPr="00E94816" w:rsidRDefault="00663564" w:rsidP="0000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молодь, зокрема діти-сироти та діти, позбавлені батьківського піклування, особи з їх числа.</w:t>
      </w:r>
    </w:p>
    <w:p w14:paraId="6AC27B2A" w14:textId="77777777" w:rsidR="00765353" w:rsidRPr="00E94816" w:rsidRDefault="004516AA" w:rsidP="003640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План</w:t>
      </w:r>
      <w:r w:rsidR="002A2824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дій ґрунтується на таких принципах: </w:t>
      </w:r>
    </w:p>
    <w:p w14:paraId="41FBFB5C" w14:textId="77777777" w:rsidR="0055348A" w:rsidRPr="00E94816" w:rsidRDefault="002A2824" w:rsidP="003640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орієнтація на результат (забезпечення виконання </w:t>
      </w:r>
      <w:r w:rsidR="00765353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лану дій з фокусуванням на досягненні якісних і кількісних змін у становищі жінок і чоловіків у секторі безпеки і оборони; такий підхід передбачає чітке визначення очікуваних результатів, моніторинг виконання заходів, виявлення відхилень і коригування дій у відповідь на нові виклики, зміни в безпековому, соціальному, а також можливість оперативного застосування нових інструментів, пріоритетів і підходів до виконання заходів); </w:t>
      </w:r>
    </w:p>
    <w:p w14:paraId="7AE6D0FC" w14:textId="77777777" w:rsidR="009F30EB" w:rsidRPr="00E94816" w:rsidRDefault="002A2824" w:rsidP="003640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lastRenderedPageBreak/>
        <w:t xml:space="preserve">забезпечення рівних прав та можливостей жінок і чоловіків (забезпечення рівних можливостей, рівного доступу до можливостей та рівноцінності результатів незалежно від статі, віку, місця проживання, інвалідності, належності до національних меншин (спільнот); всі заходи </w:t>
      </w:r>
      <w:r w:rsidR="00B82BC9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лану дій повинні сприяти забезпеченню рівного доступу до участі, послуг, інформації та ресурсів на засадах рівності); </w:t>
      </w:r>
    </w:p>
    <w:p w14:paraId="03EC4837" w14:textId="77777777" w:rsidR="009F30EB" w:rsidRPr="00E94816" w:rsidRDefault="002A2824" w:rsidP="003640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цілісність та узгодженість (інтеграція порядку денно</w:t>
      </w:r>
      <w:r w:rsidR="009F30EB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го «Жінки, мир, безпека»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у державну політику в усіх сферах життєдіяльності суспільства (безпека і оборона, зовнішня політика, охорона здоров’я, соціальний захист, освіта, місцеве самоврядування, правосуддя, повоєнне відновлення) та узгодженість нормативно-правових актів у відповідних сферах); </w:t>
      </w:r>
    </w:p>
    <w:p w14:paraId="1A9B126A" w14:textId="77777777" w:rsidR="002C2156" w:rsidRPr="00E94816" w:rsidRDefault="002A2824" w:rsidP="002C2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інституційна сталість (впровадження заходів для посилення інституційної спроможності органів державної влади на місцевому рівні щодо виконання </w:t>
      </w:r>
      <w:r w:rsidR="009F30EB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лану дій шляхом формалізації функцій, регулярного навчання, застосування внутрішнього механізму координації);</w:t>
      </w:r>
    </w:p>
    <w:p w14:paraId="4A1E3B55" w14:textId="77777777" w:rsidR="00D71DCC" w:rsidRPr="00E94816" w:rsidRDefault="0039333C" w:rsidP="002C2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обґрунтованість та доказовість (визначення заходів </w:t>
      </w:r>
      <w:r w:rsidR="00DD4DDB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лану дій на основі наявної статистичної інформації, адміністративних даних, результатів досліджень, моніторингу, оцінювання, консультацій з організаціями громадянського суспільства, рекомендацій міжнародних організацій); відкритість та прозорість (публічність процесів виконання </w:t>
      </w:r>
      <w:r w:rsidR="00DD4DDB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лану дій, інформування про стан його виконання та забезпечення участі організацій громадянського суспільства у проведен</w:t>
      </w:r>
      <w:r w:rsidR="00D71DCC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ні моніторингу його виконання);</w:t>
      </w:r>
    </w:p>
    <w:p w14:paraId="04D70905" w14:textId="77777777" w:rsidR="007D217F" w:rsidRPr="00E94816" w:rsidRDefault="0039333C" w:rsidP="007D2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proofErr w:type="spellStart"/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мультисекторальність</w:t>
      </w:r>
      <w:proofErr w:type="spellEnd"/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і міжвідомча взаємодія (спільна участь органів державної влади, органів місцевого самоврядування, громадських об’єднань у виконанні </w:t>
      </w:r>
      <w:r w:rsidR="007D217F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лану дій, забезпечення координації діяльності між рівнями та секторами);</w:t>
      </w:r>
    </w:p>
    <w:p w14:paraId="4881AFD3" w14:textId="77777777" w:rsidR="007B4FC6" w:rsidRPr="00E94816" w:rsidRDefault="007B4FC6" w:rsidP="007D21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локалізація та </w:t>
      </w:r>
      <w:proofErr w:type="spellStart"/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субсидіарність</w:t>
      </w:r>
      <w:proofErr w:type="spellEnd"/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(виконання заходів </w:t>
      </w:r>
      <w:r w:rsidR="007D217F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лану дій на рівні т</w:t>
      </w:r>
      <w:r w:rsidR="007D217F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ериторіальних громад та області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з урахуванням регіональних особливостей із забезпеченням повноважень і ресурсів для органів місцевого самоврядування, сприяння створенню </w:t>
      </w:r>
      <w:r w:rsidR="00C724C7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локальних </w:t>
      </w:r>
      <w:r w:rsidR="00163DFD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ланів дій, залученню місцевих ініціатив).</w:t>
      </w:r>
    </w:p>
    <w:p w14:paraId="32431588" w14:textId="77777777" w:rsidR="00D8349E" w:rsidRPr="00E94816" w:rsidRDefault="00D8349E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14:paraId="529DE11D" w14:textId="77777777" w:rsidR="00684134" w:rsidRPr="00E94816" w:rsidRDefault="000942E9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Виконавці Плану дій</w:t>
      </w:r>
    </w:p>
    <w:p w14:paraId="0DD20628" w14:textId="77777777" w:rsidR="00B16DD5" w:rsidRPr="00E94816" w:rsidRDefault="00B16DD5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14:paraId="4D42E03B" w14:textId="77777777" w:rsidR="005838E7" w:rsidRPr="00E94816" w:rsidRDefault="003527C7" w:rsidP="00A23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Відповідальними за виконання Плану дій є: </w:t>
      </w:r>
      <w:r w:rsidR="00B16DD5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Департамент сім’ї, молоді та спорту Чернігівської обласної державної адміністрації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;</w:t>
      </w:r>
      <w:r w:rsidR="00B16DD5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Департамент з питань цивільного захисту та оборонної роботи Чернігівської обласної державної адміністрації; Департамент економічного розвитку Чернігівської обласної державної адміністрації; </w:t>
      </w:r>
      <w:r w:rsidR="005838E7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Департамент соціального захисту населення Чернігівської обласної державної адміністрації;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181F4A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Департамент енергоефективності, транспорту, зв’язку та житлово-комунального господарства Чернігівської обласної державної адміністрації; </w:t>
      </w:r>
      <w:r w:rsidR="005838E7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Служба у справах дітей Чернігівської обласної державної адміністрації;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5838E7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Управління освіти і науки Чернігівської обласної державної адміністрації;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5838E7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Управління охорони здоров’я Чернігівської обласної державної адміністрації;</w:t>
      </w:r>
      <w:r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5838E7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Відділ з питань ветеранської політики Чернігівської о</w:t>
      </w:r>
      <w:r w:rsidR="00181F4A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бласної державної адміністрації; районні державні </w:t>
      </w:r>
      <w:r w:rsidR="00181F4A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lastRenderedPageBreak/>
        <w:t xml:space="preserve">адміністрації, а також за згодою: </w:t>
      </w:r>
      <w:r w:rsidR="009274CB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КЗ «Чернігівський регіональний</w:t>
      </w:r>
      <w:r w:rsidR="00181F4A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центр підвищення кваліфікації»; </w:t>
      </w:r>
      <w:r w:rsidR="009274CB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Чернігівський обласний центр соціальних служб</w:t>
      </w:r>
      <w:r w:rsidR="00181F4A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;  </w:t>
      </w:r>
      <w:r w:rsidR="009274CB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Головне управління Національної </w:t>
      </w:r>
      <w:r w:rsidR="00181F4A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поліції в Чернігівській області; </w:t>
      </w:r>
      <w:r w:rsidR="009274CB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Чернігівський обласний центр зайнятості</w:t>
      </w:r>
      <w:r w:rsidR="00181F4A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; </w:t>
      </w:r>
      <w:r w:rsidR="009274CB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Чернігівська обласна прокуратура</w:t>
      </w:r>
      <w:r w:rsidR="00181F4A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; </w:t>
      </w:r>
      <w:r w:rsidR="009274CB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Головне управління Національної соціальної сервісної служби у Чернігівській області</w:t>
      </w:r>
      <w:r w:rsidR="00181F4A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; </w:t>
      </w:r>
      <w:r w:rsidR="009274CB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Головне управління ДСНС України у Чернігівській області</w:t>
      </w:r>
      <w:r w:rsidR="00181F4A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; </w:t>
      </w:r>
      <w:r w:rsidR="00130C9A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Управління Державної міграційної служби України в Чернігівській області</w:t>
      </w:r>
      <w:r w:rsidR="00181F4A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; </w:t>
      </w:r>
      <w:r w:rsidR="008B23AA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Представництво Уповноваженого ВРУ з прав людини в Чернігівській області; </w:t>
      </w:r>
      <w:r w:rsidR="00DB6BC4" w:rsidRPr="00E94816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органи місцевого самоврядування, громадські об’єднання, міжнародні організації.</w:t>
      </w:r>
    </w:p>
    <w:p w14:paraId="19A11E03" w14:textId="77777777" w:rsidR="000942E9" w:rsidRPr="00E94816" w:rsidRDefault="000942E9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509261D" w14:textId="77777777" w:rsidR="000942E9" w:rsidRPr="00E94816" w:rsidRDefault="000942E9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B081C3F" w14:textId="77777777" w:rsidR="00684134" w:rsidRPr="00E94816" w:rsidRDefault="009E31D8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Фінансове забезпечення виконання </w:t>
      </w:r>
      <w:r w:rsidR="00684134" w:rsidRPr="00E9481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Плану дій</w:t>
      </w:r>
    </w:p>
    <w:p w14:paraId="61308470" w14:textId="77777777" w:rsidR="00F556FE" w:rsidRPr="00E94816" w:rsidRDefault="00F556FE" w:rsidP="00F55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1D559794" w14:textId="77777777" w:rsidR="00684134" w:rsidRPr="00E94816" w:rsidRDefault="0000418D" w:rsidP="0003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</w:t>
      </w:r>
      <w:r w:rsidR="00684134" w:rsidRPr="00E94816">
        <w:rPr>
          <w:rFonts w:ascii="Times New Roman" w:hAnsi="Times New Roman" w:cs="Times New Roman"/>
          <w:sz w:val="28"/>
          <w:szCs w:val="28"/>
          <w:lang w:val="uk-UA"/>
        </w:rPr>
        <w:t>завдань та заходів</w:t>
      </w:r>
      <w:r w:rsidR="00684134" w:rsidRPr="00E94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4134" w:rsidRPr="00E94816">
        <w:rPr>
          <w:rFonts w:ascii="Times New Roman" w:hAnsi="Times New Roman" w:cs="Times New Roman"/>
          <w:sz w:val="28"/>
          <w:szCs w:val="28"/>
          <w:lang w:val="uk-UA"/>
        </w:rPr>
        <w:t>Плану дій з реалізації резолюції Ради Безпеки ООН 1325 «Жінки,</w:t>
      </w:r>
      <w:r w:rsidR="00917756"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 мир, безпека» на період до 2030</w:t>
      </w:r>
      <w:r w:rsidR="00684134"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B226B"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 у Чернігівській області</w:t>
      </w:r>
      <w:r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 здій</w:t>
      </w:r>
      <w:r w:rsidR="00180389" w:rsidRPr="00E9481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94816">
        <w:rPr>
          <w:rFonts w:ascii="Times New Roman" w:hAnsi="Times New Roman" w:cs="Times New Roman"/>
          <w:sz w:val="28"/>
          <w:szCs w:val="28"/>
          <w:lang w:val="uk-UA"/>
        </w:rPr>
        <w:t>нюва</w:t>
      </w:r>
      <w:r w:rsidR="00684134" w:rsidRPr="00E94816">
        <w:rPr>
          <w:rFonts w:ascii="Times New Roman" w:hAnsi="Times New Roman" w:cs="Times New Roman"/>
          <w:sz w:val="28"/>
          <w:szCs w:val="28"/>
          <w:lang w:val="uk-UA"/>
        </w:rPr>
        <w:t>тиметься за рахунок і в межах коштів державного та місцевих бюджетів, затв</w:t>
      </w:r>
      <w:r w:rsidRPr="00E94816">
        <w:rPr>
          <w:rFonts w:ascii="Times New Roman" w:hAnsi="Times New Roman" w:cs="Times New Roman"/>
          <w:sz w:val="28"/>
          <w:szCs w:val="28"/>
          <w:lang w:val="uk-UA"/>
        </w:rPr>
        <w:t>ерджених на відповідні роки, у тому числі через регіональні та місцеві</w:t>
      </w:r>
      <w:r w:rsidR="00684134"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 цільові програми,</w:t>
      </w:r>
      <w:r w:rsidR="00CF4F17"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 а також інших, не заборонених законодавством джерел фінансування.</w:t>
      </w:r>
    </w:p>
    <w:p w14:paraId="77A4C8E7" w14:textId="77777777" w:rsidR="00B31894" w:rsidRPr="00E94816" w:rsidRDefault="005D7AF8" w:rsidP="001C6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816">
        <w:rPr>
          <w:rFonts w:ascii="Times New Roman" w:hAnsi="Times New Roman" w:cs="Times New Roman"/>
          <w:sz w:val="28"/>
          <w:szCs w:val="28"/>
          <w:lang w:val="uk-UA"/>
        </w:rPr>
        <w:t>План заходів щодо виконання Плану дій з реалізації резолюції Ради Безпеки ООН 1325 «Жінки,</w:t>
      </w:r>
      <w:r w:rsidR="00917756"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 мир, безпека» на період до 2030</w:t>
      </w:r>
      <w:r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 року у Чернігівській області наведено у додатку 1.</w:t>
      </w:r>
    </w:p>
    <w:p w14:paraId="07BC3258" w14:textId="77777777" w:rsidR="00B31894" w:rsidRPr="00E94816" w:rsidRDefault="00B31894" w:rsidP="0003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E40726" w14:textId="77777777" w:rsidR="00B31894" w:rsidRPr="00E94816" w:rsidRDefault="00B31894" w:rsidP="0003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F32AF4" w14:textId="77777777" w:rsidR="00B31894" w:rsidRPr="00E94816" w:rsidRDefault="00B31894" w:rsidP="0003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C38691" w14:textId="77777777" w:rsidR="001C6363" w:rsidRPr="00E94816" w:rsidRDefault="00B31894" w:rsidP="00B31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сім’ї, молоді та </w:t>
      </w:r>
    </w:p>
    <w:p w14:paraId="1A0E3DCC" w14:textId="77777777" w:rsidR="00B31894" w:rsidRPr="00E94816" w:rsidRDefault="00B31894" w:rsidP="00B31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спорту </w:t>
      </w:r>
      <w:r w:rsidR="001C6363"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облдержадміністрації </w:t>
      </w:r>
      <w:r w:rsidRPr="00E948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48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9481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6363"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94816">
        <w:rPr>
          <w:rFonts w:ascii="Times New Roman" w:hAnsi="Times New Roman" w:cs="Times New Roman"/>
          <w:sz w:val="28"/>
          <w:szCs w:val="28"/>
          <w:lang w:val="uk-UA"/>
        </w:rPr>
        <w:t xml:space="preserve"> Андрій ШЕМЕЦЬ</w:t>
      </w:r>
    </w:p>
    <w:p w14:paraId="2F657BC6" w14:textId="77777777" w:rsidR="00B31894" w:rsidRPr="00E94816" w:rsidRDefault="00B31894" w:rsidP="00035E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4A2B67" w14:textId="77777777" w:rsidR="005D7AF8" w:rsidRPr="00E94816" w:rsidRDefault="005D7AF8" w:rsidP="006C5CF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F6FEB68" w14:textId="77777777" w:rsidR="00684134" w:rsidRPr="00E94816" w:rsidRDefault="00684134">
      <w:pPr>
        <w:rPr>
          <w:lang w:val="uk-UA"/>
        </w:rPr>
      </w:pPr>
    </w:p>
    <w:sectPr w:rsidR="00684134" w:rsidRPr="00E94816" w:rsidSect="00C56CD6">
      <w:head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D611" w14:textId="77777777" w:rsidR="00E66BDA" w:rsidRDefault="00E66BDA" w:rsidP="00180389">
      <w:pPr>
        <w:spacing w:after="0" w:line="240" w:lineRule="auto"/>
      </w:pPr>
      <w:r>
        <w:separator/>
      </w:r>
    </w:p>
  </w:endnote>
  <w:endnote w:type="continuationSeparator" w:id="0">
    <w:p w14:paraId="50FDCEF5" w14:textId="77777777" w:rsidR="00E66BDA" w:rsidRDefault="00E66BDA" w:rsidP="0018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B837" w14:textId="77777777" w:rsidR="00E66BDA" w:rsidRDefault="00E66BDA" w:rsidP="00180389">
      <w:pPr>
        <w:spacing w:after="0" w:line="240" w:lineRule="auto"/>
      </w:pPr>
      <w:r>
        <w:separator/>
      </w:r>
    </w:p>
  </w:footnote>
  <w:footnote w:type="continuationSeparator" w:id="0">
    <w:p w14:paraId="41BB7D7B" w14:textId="77777777" w:rsidR="00E66BDA" w:rsidRDefault="00E66BDA" w:rsidP="0018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2162623"/>
      <w:docPartObj>
        <w:docPartGallery w:val="Page Numbers (Top of Page)"/>
        <w:docPartUnique/>
      </w:docPartObj>
    </w:sdtPr>
    <w:sdtEndPr/>
    <w:sdtContent>
      <w:p w14:paraId="05243907" w14:textId="77777777" w:rsidR="00C56CD6" w:rsidRDefault="00FB287E">
        <w:pPr>
          <w:pStyle w:val="a4"/>
          <w:jc w:val="center"/>
        </w:pPr>
        <w:r>
          <w:fldChar w:fldCharType="begin"/>
        </w:r>
        <w:r w:rsidR="00C56CD6">
          <w:instrText>PAGE   \* MERGEFORMAT</w:instrText>
        </w:r>
        <w:r>
          <w:fldChar w:fldCharType="separate"/>
        </w:r>
        <w:r w:rsidR="0081159B">
          <w:rPr>
            <w:noProof/>
          </w:rPr>
          <w:t>3</w:t>
        </w:r>
        <w:r>
          <w:fldChar w:fldCharType="end"/>
        </w:r>
      </w:p>
    </w:sdtContent>
  </w:sdt>
  <w:p w14:paraId="59AC7B16" w14:textId="77777777" w:rsidR="00C56CD6" w:rsidRDefault="00C56C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253E6"/>
    <w:multiLevelType w:val="hybridMultilevel"/>
    <w:tmpl w:val="7A56CDDE"/>
    <w:lvl w:ilvl="0" w:tplc="5AE0BDE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70A9E"/>
    <w:multiLevelType w:val="multilevel"/>
    <w:tmpl w:val="E99458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B24ABF"/>
    <w:multiLevelType w:val="hybridMultilevel"/>
    <w:tmpl w:val="6944CF86"/>
    <w:lvl w:ilvl="0" w:tplc="05E804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E25EBFF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A2484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EA8B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454A8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6A0760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BAEB7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8E2DAB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F00F8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6BB3877"/>
    <w:multiLevelType w:val="hybridMultilevel"/>
    <w:tmpl w:val="E8361BA2"/>
    <w:lvl w:ilvl="0" w:tplc="7E8069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1AA456A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F835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1968F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121A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0CC9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1AB8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366C61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59088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EAD02A3"/>
    <w:multiLevelType w:val="multilevel"/>
    <w:tmpl w:val="CDE09AA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FE"/>
    <w:rsid w:val="000002AF"/>
    <w:rsid w:val="0000418D"/>
    <w:rsid w:val="00006532"/>
    <w:rsid w:val="000069BF"/>
    <w:rsid w:val="00007C3F"/>
    <w:rsid w:val="000162EE"/>
    <w:rsid w:val="000170BA"/>
    <w:rsid w:val="00021CA0"/>
    <w:rsid w:val="00022953"/>
    <w:rsid w:val="00022E5A"/>
    <w:rsid w:val="0002309D"/>
    <w:rsid w:val="00035E7B"/>
    <w:rsid w:val="0004270F"/>
    <w:rsid w:val="0005538C"/>
    <w:rsid w:val="000929EF"/>
    <w:rsid w:val="000942E9"/>
    <w:rsid w:val="000A0BB3"/>
    <w:rsid w:val="000A2621"/>
    <w:rsid w:val="000E5A0C"/>
    <w:rsid w:val="001219DF"/>
    <w:rsid w:val="001236AF"/>
    <w:rsid w:val="00130C9A"/>
    <w:rsid w:val="00137532"/>
    <w:rsid w:val="00142B1E"/>
    <w:rsid w:val="001472F2"/>
    <w:rsid w:val="00161BB5"/>
    <w:rsid w:val="00162FC6"/>
    <w:rsid w:val="00163DFD"/>
    <w:rsid w:val="001704A8"/>
    <w:rsid w:val="00180389"/>
    <w:rsid w:val="00181F4A"/>
    <w:rsid w:val="00185D92"/>
    <w:rsid w:val="001A1454"/>
    <w:rsid w:val="001A4BE8"/>
    <w:rsid w:val="001C1EDA"/>
    <w:rsid w:val="001C6363"/>
    <w:rsid w:val="001D3286"/>
    <w:rsid w:val="001E71B1"/>
    <w:rsid w:val="001F35A4"/>
    <w:rsid w:val="001F61A8"/>
    <w:rsid w:val="00232348"/>
    <w:rsid w:val="0023798F"/>
    <w:rsid w:val="00261208"/>
    <w:rsid w:val="002639E9"/>
    <w:rsid w:val="00277E94"/>
    <w:rsid w:val="002A2824"/>
    <w:rsid w:val="002B123A"/>
    <w:rsid w:val="002B1A6A"/>
    <w:rsid w:val="002C2156"/>
    <w:rsid w:val="002C6F38"/>
    <w:rsid w:val="002D0F3E"/>
    <w:rsid w:val="002D37DC"/>
    <w:rsid w:val="00313822"/>
    <w:rsid w:val="00322ED9"/>
    <w:rsid w:val="003527C7"/>
    <w:rsid w:val="003640F3"/>
    <w:rsid w:val="0039333C"/>
    <w:rsid w:val="003A6668"/>
    <w:rsid w:val="003B1667"/>
    <w:rsid w:val="003E5C4C"/>
    <w:rsid w:val="0043234F"/>
    <w:rsid w:val="004516AA"/>
    <w:rsid w:val="004565E5"/>
    <w:rsid w:val="00493C26"/>
    <w:rsid w:val="004B53E1"/>
    <w:rsid w:val="004C7453"/>
    <w:rsid w:val="004D1F42"/>
    <w:rsid w:val="005252BE"/>
    <w:rsid w:val="0055348A"/>
    <w:rsid w:val="00570E54"/>
    <w:rsid w:val="00571DC9"/>
    <w:rsid w:val="00574C96"/>
    <w:rsid w:val="005838E7"/>
    <w:rsid w:val="00593DCF"/>
    <w:rsid w:val="00596904"/>
    <w:rsid w:val="005A5241"/>
    <w:rsid w:val="005B4CBE"/>
    <w:rsid w:val="005D76C5"/>
    <w:rsid w:val="005D7AF8"/>
    <w:rsid w:val="005E0E8D"/>
    <w:rsid w:val="005E694A"/>
    <w:rsid w:val="006000D8"/>
    <w:rsid w:val="00602B49"/>
    <w:rsid w:val="00615DA1"/>
    <w:rsid w:val="00637BF5"/>
    <w:rsid w:val="00644722"/>
    <w:rsid w:val="00652501"/>
    <w:rsid w:val="00663564"/>
    <w:rsid w:val="00665ADC"/>
    <w:rsid w:val="00670860"/>
    <w:rsid w:val="00684134"/>
    <w:rsid w:val="0069149D"/>
    <w:rsid w:val="006C5CF0"/>
    <w:rsid w:val="006F054D"/>
    <w:rsid w:val="00700222"/>
    <w:rsid w:val="007202BE"/>
    <w:rsid w:val="00726070"/>
    <w:rsid w:val="00741640"/>
    <w:rsid w:val="00765353"/>
    <w:rsid w:val="00771BC8"/>
    <w:rsid w:val="00773FB6"/>
    <w:rsid w:val="007A59BC"/>
    <w:rsid w:val="007A7E76"/>
    <w:rsid w:val="007B38C8"/>
    <w:rsid w:val="007B4FC6"/>
    <w:rsid w:val="007C370E"/>
    <w:rsid w:val="007D217F"/>
    <w:rsid w:val="007D25B4"/>
    <w:rsid w:val="007D7813"/>
    <w:rsid w:val="007E1117"/>
    <w:rsid w:val="007E5F02"/>
    <w:rsid w:val="007F289C"/>
    <w:rsid w:val="0081159B"/>
    <w:rsid w:val="008133CD"/>
    <w:rsid w:val="008253A5"/>
    <w:rsid w:val="00830C26"/>
    <w:rsid w:val="00830D19"/>
    <w:rsid w:val="00834782"/>
    <w:rsid w:val="00850FC4"/>
    <w:rsid w:val="00865D01"/>
    <w:rsid w:val="0086754B"/>
    <w:rsid w:val="008B23AA"/>
    <w:rsid w:val="008B73A1"/>
    <w:rsid w:val="008C5A1F"/>
    <w:rsid w:val="008D4FF7"/>
    <w:rsid w:val="0090148F"/>
    <w:rsid w:val="00903582"/>
    <w:rsid w:val="00917756"/>
    <w:rsid w:val="009274CB"/>
    <w:rsid w:val="009425C8"/>
    <w:rsid w:val="009445A6"/>
    <w:rsid w:val="00950B13"/>
    <w:rsid w:val="00952DF3"/>
    <w:rsid w:val="0096024E"/>
    <w:rsid w:val="00992740"/>
    <w:rsid w:val="009B7B21"/>
    <w:rsid w:val="009C3ADE"/>
    <w:rsid w:val="009D7B81"/>
    <w:rsid w:val="009E0FB8"/>
    <w:rsid w:val="009E31D8"/>
    <w:rsid w:val="009E3694"/>
    <w:rsid w:val="009F2658"/>
    <w:rsid w:val="009F30EB"/>
    <w:rsid w:val="00A00587"/>
    <w:rsid w:val="00A01122"/>
    <w:rsid w:val="00A13E02"/>
    <w:rsid w:val="00A23113"/>
    <w:rsid w:val="00A36855"/>
    <w:rsid w:val="00A52D71"/>
    <w:rsid w:val="00AA5D02"/>
    <w:rsid w:val="00AA7BB5"/>
    <w:rsid w:val="00AC7F35"/>
    <w:rsid w:val="00AE2041"/>
    <w:rsid w:val="00AF4E45"/>
    <w:rsid w:val="00B16DD5"/>
    <w:rsid w:val="00B21823"/>
    <w:rsid w:val="00B31894"/>
    <w:rsid w:val="00B46694"/>
    <w:rsid w:val="00B72A42"/>
    <w:rsid w:val="00B82BC9"/>
    <w:rsid w:val="00BA31FA"/>
    <w:rsid w:val="00BA3EBF"/>
    <w:rsid w:val="00BD276D"/>
    <w:rsid w:val="00BE57A9"/>
    <w:rsid w:val="00C1198A"/>
    <w:rsid w:val="00C42DB8"/>
    <w:rsid w:val="00C461D8"/>
    <w:rsid w:val="00C53A49"/>
    <w:rsid w:val="00C56CD6"/>
    <w:rsid w:val="00C718B9"/>
    <w:rsid w:val="00C724C7"/>
    <w:rsid w:val="00C74A4C"/>
    <w:rsid w:val="00C93919"/>
    <w:rsid w:val="00C962D9"/>
    <w:rsid w:val="00CA63FC"/>
    <w:rsid w:val="00CE1204"/>
    <w:rsid w:val="00CF4F17"/>
    <w:rsid w:val="00CF6F89"/>
    <w:rsid w:val="00D05621"/>
    <w:rsid w:val="00D27196"/>
    <w:rsid w:val="00D34D2B"/>
    <w:rsid w:val="00D65788"/>
    <w:rsid w:val="00D71DCC"/>
    <w:rsid w:val="00D830DB"/>
    <w:rsid w:val="00D8349E"/>
    <w:rsid w:val="00D97228"/>
    <w:rsid w:val="00DA69ED"/>
    <w:rsid w:val="00DB1FEC"/>
    <w:rsid w:val="00DB296D"/>
    <w:rsid w:val="00DB6BC4"/>
    <w:rsid w:val="00DB6E5F"/>
    <w:rsid w:val="00DC3264"/>
    <w:rsid w:val="00DD4DDB"/>
    <w:rsid w:val="00DE2A3B"/>
    <w:rsid w:val="00DE4231"/>
    <w:rsid w:val="00E05F60"/>
    <w:rsid w:val="00E17B9D"/>
    <w:rsid w:val="00E33D37"/>
    <w:rsid w:val="00E66BDA"/>
    <w:rsid w:val="00E708AE"/>
    <w:rsid w:val="00E746E7"/>
    <w:rsid w:val="00E772F0"/>
    <w:rsid w:val="00E800F4"/>
    <w:rsid w:val="00E94816"/>
    <w:rsid w:val="00EA6EEC"/>
    <w:rsid w:val="00EB226B"/>
    <w:rsid w:val="00EC1392"/>
    <w:rsid w:val="00EC4950"/>
    <w:rsid w:val="00EC5921"/>
    <w:rsid w:val="00EE1344"/>
    <w:rsid w:val="00F01C8A"/>
    <w:rsid w:val="00F13C0B"/>
    <w:rsid w:val="00F225DC"/>
    <w:rsid w:val="00F32F91"/>
    <w:rsid w:val="00F344A6"/>
    <w:rsid w:val="00F50927"/>
    <w:rsid w:val="00F545A6"/>
    <w:rsid w:val="00F556FE"/>
    <w:rsid w:val="00F55BF4"/>
    <w:rsid w:val="00F6155C"/>
    <w:rsid w:val="00F64514"/>
    <w:rsid w:val="00F676E5"/>
    <w:rsid w:val="00F75DE9"/>
    <w:rsid w:val="00F91706"/>
    <w:rsid w:val="00F97AD4"/>
    <w:rsid w:val="00F97B2C"/>
    <w:rsid w:val="00FB258C"/>
    <w:rsid w:val="00FB287E"/>
    <w:rsid w:val="00FB63BE"/>
    <w:rsid w:val="00FC0D7D"/>
    <w:rsid w:val="00FC2ED0"/>
    <w:rsid w:val="00FD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FFAB"/>
  <w15:docId w15:val="{713EFCE0-8ACF-4884-9930-B05A291A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6FE"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D7A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A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A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D2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803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80389"/>
    <w:rPr>
      <w:rFonts w:ascii="Calibri" w:eastAsia="Calibri" w:hAnsi="Calibri" w:cs="Calibri"/>
      <w:lang w:val="ru-RU"/>
    </w:rPr>
  </w:style>
  <w:style w:type="paragraph" w:styleId="a6">
    <w:name w:val="footer"/>
    <w:basedOn w:val="a"/>
    <w:link w:val="a7"/>
    <w:uiPriority w:val="99"/>
    <w:unhideWhenUsed/>
    <w:rsid w:val="001803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80389"/>
    <w:rPr>
      <w:rFonts w:ascii="Calibri" w:eastAsia="Calibri" w:hAnsi="Calibri" w:cs="Calibri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D7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D7A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5D7AF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8">
    <w:name w:val="Table Grid"/>
    <w:basedOn w:val="a1"/>
    <w:uiPriority w:val="59"/>
    <w:rsid w:val="005D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ий текст"/>
    <w:basedOn w:val="a"/>
    <w:link w:val="aa"/>
    <w:qFormat/>
    <w:rsid w:val="005D7AF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aa">
    <w:name w:val="Нормальний текст Знак"/>
    <w:link w:val="a9"/>
    <w:locked/>
    <w:rsid w:val="005D7AF8"/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List Paragraph"/>
    <w:basedOn w:val="a"/>
    <w:uiPriority w:val="34"/>
    <w:qFormat/>
    <w:rsid w:val="005D7AF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917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91706"/>
    <w:rPr>
      <w:rFonts w:ascii="Consolas" w:eastAsia="Calibri" w:hAnsi="Consolas" w:cs="Calibri"/>
      <w:sz w:val="20"/>
      <w:szCs w:val="20"/>
      <w:lang w:val="ru-RU"/>
    </w:rPr>
  </w:style>
  <w:style w:type="paragraph" w:customStyle="1" w:styleId="docdata">
    <w:name w:val="docdata"/>
    <w:aliases w:val="docy,v5,5064,baiaagaaboqcaaadfbiaaauiegaaaaaaaaaaaaaaaaaaaaaaaaaaaaaaaaaaaaaaaaaaaaaaaaaaaaaaaaaaaaaaaaaaaaaaaaaaaaaaaaaaaaaaaaaaaaaaaaaaaaaaaaaaaaaaaaaaaaaaaaaaaaaaaaaaaaaaaaaaaaaaaaaaaaaaaaaaaaaaaaaaaaaaaaaaaaaaaaaaaaaaaaaaaaaaaaaaaaaaaaaaaaaa"/>
    <w:basedOn w:val="a"/>
    <w:rsid w:val="009C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04EDA-B63E-4A78-8FBD-A1115538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11119</Words>
  <Characters>6339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pro2</dc:creator>
  <cp:lastModifiedBy>NGOPERATOR1</cp:lastModifiedBy>
  <cp:revision>2</cp:revision>
  <dcterms:created xsi:type="dcterms:W3CDTF">2026-05-08T09:57:00Z</dcterms:created>
  <dcterms:modified xsi:type="dcterms:W3CDTF">2026-05-08T09:57:00Z</dcterms:modified>
</cp:coreProperties>
</file>